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EC" w:rsidRPr="0079232F" w:rsidRDefault="003B53EC" w:rsidP="004A4AE2">
      <w:pPr>
        <w:spacing w:before="120" w:after="0"/>
        <w:rPr>
          <w:rFonts w:ascii="Arial" w:hAnsi="Arial" w:cs="Arial"/>
          <w:sz w:val="24"/>
        </w:rPr>
      </w:pPr>
      <w:bookmarkStart w:id="0" w:name="_GoBack"/>
      <w:bookmarkEnd w:id="0"/>
      <w:r w:rsidRPr="00D62E3E">
        <w:rPr>
          <w:rFonts w:ascii="Arial" w:hAnsi="Arial" w:cs="Arial"/>
          <w:b/>
          <w:bCs/>
          <w:sz w:val="28"/>
          <w:u w:val="single"/>
        </w:rPr>
        <w:t>Aufgabe:</w:t>
      </w:r>
      <w:r w:rsidR="0078084A">
        <w:rPr>
          <w:rFonts w:ascii="Arial" w:hAnsi="Arial" w:cs="Arial"/>
          <w:b/>
          <w:bCs/>
          <w:sz w:val="28"/>
          <w:u w:val="single"/>
        </w:rPr>
        <w:t xml:space="preserve"> </w:t>
      </w:r>
      <w:r w:rsidRPr="0079232F">
        <w:rPr>
          <w:rFonts w:ascii="Arial" w:hAnsi="Arial" w:cs="Arial"/>
          <w:sz w:val="24"/>
        </w:rPr>
        <w:t>Ergänze die fehlenden Werte</w:t>
      </w:r>
      <w:r w:rsidR="00715E63" w:rsidRPr="0079232F">
        <w:rPr>
          <w:rFonts w:ascii="Arial" w:hAnsi="Arial" w:cs="Arial"/>
          <w:sz w:val="24"/>
        </w:rPr>
        <w:t xml:space="preserve"> der mittelschweren Gewinderohre </w:t>
      </w:r>
      <w:r w:rsidR="000659EC" w:rsidRPr="0079232F">
        <w:rPr>
          <w:rFonts w:ascii="Arial" w:hAnsi="Arial" w:cs="Arial"/>
          <w:sz w:val="24"/>
        </w:rPr>
        <w:t>(</w:t>
      </w:r>
      <w:r w:rsidR="00715E63" w:rsidRPr="0079232F">
        <w:rPr>
          <w:rFonts w:ascii="Arial" w:hAnsi="Arial" w:cs="Arial"/>
          <w:sz w:val="24"/>
        </w:rPr>
        <w:t>DIN</w:t>
      </w:r>
      <w:r w:rsidR="002D267A">
        <w:rPr>
          <w:rFonts w:ascii="Arial" w:hAnsi="Arial" w:cs="Arial"/>
          <w:sz w:val="24"/>
        </w:rPr>
        <w:t> </w:t>
      </w:r>
      <w:r w:rsidR="00715E63" w:rsidRPr="0079232F">
        <w:rPr>
          <w:rFonts w:ascii="Arial" w:hAnsi="Arial" w:cs="Arial"/>
          <w:sz w:val="24"/>
        </w:rPr>
        <w:t>EN</w:t>
      </w:r>
      <w:r w:rsidR="002D267A">
        <w:rPr>
          <w:rFonts w:ascii="Arial" w:hAnsi="Arial" w:cs="Arial"/>
          <w:sz w:val="24"/>
        </w:rPr>
        <w:t> </w:t>
      </w:r>
      <w:r w:rsidR="00715E63" w:rsidRPr="0079232F">
        <w:rPr>
          <w:rFonts w:ascii="Arial" w:hAnsi="Arial" w:cs="Arial"/>
          <w:sz w:val="24"/>
        </w:rPr>
        <w:t>10 2</w:t>
      </w:r>
      <w:r w:rsidR="000659EC" w:rsidRPr="0079232F">
        <w:rPr>
          <w:rFonts w:ascii="Arial" w:hAnsi="Arial" w:cs="Arial"/>
          <w:sz w:val="24"/>
        </w:rPr>
        <w:t>55, mittlere Rohrreihe)</w:t>
      </w:r>
      <w:r w:rsidRPr="0079232F">
        <w:rPr>
          <w:rFonts w:ascii="Arial" w:hAnsi="Arial" w:cs="Arial"/>
          <w:sz w:val="24"/>
        </w:rPr>
        <w:t xml:space="preserve">. Als Hilfe steht </w:t>
      </w:r>
      <w:r w:rsidR="002D267A">
        <w:rPr>
          <w:rFonts w:ascii="Arial" w:hAnsi="Arial" w:cs="Arial"/>
          <w:sz w:val="24"/>
        </w:rPr>
        <w:t>D</w:t>
      </w:r>
      <w:r w:rsidRPr="0079232F">
        <w:rPr>
          <w:rFonts w:ascii="Arial" w:hAnsi="Arial" w:cs="Arial"/>
          <w:sz w:val="24"/>
        </w:rPr>
        <w:t>ir das Tabellenbuch zur Verfügung</w:t>
      </w:r>
      <w:r w:rsidR="000659EC" w:rsidRPr="0079232F">
        <w:rPr>
          <w:rFonts w:ascii="Arial" w:hAnsi="Arial" w:cs="Arial"/>
          <w:sz w:val="24"/>
        </w:rPr>
        <w:t>.</w:t>
      </w:r>
    </w:p>
    <w:p w:rsidR="003B53EC" w:rsidRPr="0079232F" w:rsidRDefault="003B53EC" w:rsidP="004A4AE2">
      <w:pPr>
        <w:spacing w:after="0"/>
        <w:rPr>
          <w:rFonts w:ascii="Arial" w:hAnsi="Arial" w:cs="Arial"/>
          <w:b/>
          <w:u w:val="single"/>
        </w:rPr>
      </w:pPr>
    </w:p>
    <w:tbl>
      <w:tblPr>
        <w:tblpPr w:leftFromText="141" w:rightFromText="141" w:vertAnchor="text" w:horzAnchor="margin" w:tblpXSpec="center" w:tblpY="-14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091"/>
        <w:gridCol w:w="1227"/>
        <w:gridCol w:w="1229"/>
        <w:gridCol w:w="1227"/>
        <w:gridCol w:w="2388"/>
      </w:tblGrid>
      <w:tr w:rsidR="000659EC" w:rsidRPr="0079232F" w:rsidTr="002C6C58">
        <w:trPr>
          <w:trHeight w:val="283"/>
        </w:trPr>
        <w:tc>
          <w:tcPr>
            <w:tcW w:w="1113" w:type="pct"/>
            <w:vMerge w:val="restart"/>
            <w:vAlign w:val="center"/>
          </w:tcPr>
          <w:p w:rsidR="006056B0" w:rsidRPr="0079232F" w:rsidRDefault="006056B0" w:rsidP="004A4AE2">
            <w:pPr>
              <w:pStyle w:val="berschrift3"/>
              <w:rPr>
                <w:rFonts w:ascii="Arial" w:hAnsi="Arial" w:cs="Arial"/>
                <w:b/>
                <w:bCs w:val="0"/>
              </w:rPr>
            </w:pPr>
            <w:r w:rsidRPr="0079232F">
              <w:rPr>
                <w:rFonts w:ascii="Arial" w:hAnsi="Arial" w:cs="Arial"/>
                <w:b/>
                <w:bCs w:val="0"/>
              </w:rPr>
              <w:t>DN</w:t>
            </w:r>
          </w:p>
        </w:tc>
        <w:tc>
          <w:tcPr>
            <w:tcW w:w="592" w:type="pct"/>
            <w:vMerge w:val="restart"/>
            <w:vAlign w:val="center"/>
          </w:tcPr>
          <w:p w:rsidR="006056B0" w:rsidRPr="0079232F" w:rsidRDefault="00715E63" w:rsidP="004A4AE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79232F">
              <w:rPr>
                <w:rFonts w:ascii="Arial" w:hAnsi="Arial" w:cs="Arial"/>
                <w:b/>
                <w:sz w:val="24"/>
              </w:rPr>
              <w:t>R</w:t>
            </w:r>
          </w:p>
        </w:tc>
        <w:tc>
          <w:tcPr>
            <w:tcW w:w="1333" w:type="pct"/>
            <w:gridSpan w:val="2"/>
            <w:tcBorders>
              <w:bottom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  <w:bCs w:val="0"/>
              </w:rPr>
            </w:pPr>
            <w:r w:rsidRPr="0079232F">
              <w:rPr>
                <w:rFonts w:ascii="Arial" w:hAnsi="Arial" w:cs="Arial"/>
                <w:b/>
                <w:bCs w:val="0"/>
              </w:rPr>
              <w:t>Durchmesser</w:t>
            </w:r>
            <w:r w:rsidR="00651CB9" w:rsidRPr="0079232F">
              <w:rPr>
                <w:rFonts w:ascii="Arial" w:hAnsi="Arial" w:cs="Arial"/>
                <w:b/>
                <w:bCs w:val="0"/>
              </w:rPr>
              <w:t>,</w:t>
            </w:r>
            <w:r w:rsidRPr="0079232F">
              <w:rPr>
                <w:rFonts w:ascii="Arial" w:hAnsi="Arial" w:cs="Arial"/>
                <w:b/>
                <w:bCs w:val="0"/>
              </w:rPr>
              <w:t xml:space="preserve"> innen </w:t>
            </w:r>
            <w:r w:rsidR="00651CB9" w:rsidRPr="0079232F">
              <w:rPr>
                <w:rFonts w:ascii="Arial" w:hAnsi="Arial" w:cs="Arial"/>
                <w:b/>
                <w:bCs w:val="0"/>
              </w:rPr>
              <w:br/>
            </w:r>
            <w:r w:rsidRPr="0079232F">
              <w:rPr>
                <w:rFonts w:ascii="Arial" w:hAnsi="Arial" w:cs="Arial"/>
                <w:b/>
                <w:bCs w:val="0"/>
              </w:rPr>
              <w:t>in mm</w:t>
            </w:r>
          </w:p>
        </w:tc>
        <w:tc>
          <w:tcPr>
            <w:tcW w:w="1963" w:type="pct"/>
            <w:gridSpan w:val="2"/>
            <w:tcBorders>
              <w:bottom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</w:rPr>
            </w:pPr>
            <w:r w:rsidRPr="0079232F">
              <w:rPr>
                <w:rFonts w:ascii="Arial" w:hAnsi="Arial" w:cs="Arial"/>
                <w:b/>
              </w:rPr>
              <w:t>Durchmesser</w:t>
            </w:r>
            <w:r w:rsidR="00651CB9" w:rsidRPr="0079232F">
              <w:rPr>
                <w:rFonts w:ascii="Arial" w:hAnsi="Arial" w:cs="Arial"/>
                <w:b/>
              </w:rPr>
              <w:t>,</w:t>
            </w:r>
            <w:r w:rsidRPr="0079232F">
              <w:rPr>
                <w:rFonts w:ascii="Arial" w:hAnsi="Arial" w:cs="Arial"/>
                <w:b/>
              </w:rPr>
              <w:t xml:space="preserve"> </w:t>
            </w:r>
            <w:r w:rsidRPr="0079232F">
              <w:rPr>
                <w:rFonts w:ascii="Arial" w:hAnsi="Arial" w:cs="Arial"/>
                <w:b/>
                <w:bCs w:val="0"/>
              </w:rPr>
              <w:t>außen</w:t>
            </w:r>
            <w:r w:rsidRPr="0079232F">
              <w:rPr>
                <w:rFonts w:ascii="Arial" w:hAnsi="Arial" w:cs="Arial"/>
                <w:b/>
              </w:rPr>
              <w:t xml:space="preserve"> in mm</w:t>
            </w:r>
          </w:p>
        </w:tc>
      </w:tr>
      <w:tr w:rsidR="000659EC" w:rsidRPr="0079232F" w:rsidTr="002C6C58">
        <w:trPr>
          <w:trHeight w:hRule="exact" w:val="282"/>
        </w:trPr>
        <w:tc>
          <w:tcPr>
            <w:tcW w:w="1113" w:type="pct"/>
            <w:vMerge/>
            <w:vAlign w:val="center"/>
          </w:tcPr>
          <w:p w:rsidR="006056B0" w:rsidRPr="0079232F" w:rsidRDefault="006056B0" w:rsidP="004A4AE2">
            <w:pPr>
              <w:pStyle w:val="berschrift3"/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592" w:type="pct"/>
            <w:vMerge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66" w:type="pct"/>
            <w:tcBorders>
              <w:top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  <w:bCs w:val="0"/>
                <w:sz w:val="20"/>
              </w:rPr>
            </w:pPr>
            <w:r w:rsidRPr="0079232F">
              <w:rPr>
                <w:rFonts w:ascii="Arial" w:hAnsi="Arial" w:cs="Arial"/>
                <w:b/>
                <w:bCs w:val="0"/>
                <w:sz w:val="20"/>
              </w:rPr>
              <w:t>genau</w:t>
            </w:r>
          </w:p>
        </w:tc>
        <w:tc>
          <w:tcPr>
            <w:tcW w:w="666" w:type="pct"/>
            <w:tcBorders>
              <w:top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  <w:bCs w:val="0"/>
                <w:sz w:val="20"/>
              </w:rPr>
            </w:pPr>
            <w:r w:rsidRPr="0079232F">
              <w:rPr>
                <w:rFonts w:ascii="Arial" w:hAnsi="Arial" w:cs="Arial"/>
                <w:b/>
                <w:bCs w:val="0"/>
                <w:sz w:val="20"/>
              </w:rPr>
              <w:t>rund</w:t>
            </w:r>
          </w:p>
        </w:tc>
        <w:tc>
          <w:tcPr>
            <w:tcW w:w="666" w:type="pct"/>
            <w:tcBorders>
              <w:top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  <w:bCs w:val="0"/>
                <w:sz w:val="20"/>
              </w:rPr>
            </w:pPr>
            <w:r w:rsidRPr="0079232F">
              <w:rPr>
                <w:rFonts w:ascii="Arial" w:hAnsi="Arial" w:cs="Arial"/>
                <w:b/>
                <w:bCs w:val="0"/>
                <w:sz w:val="20"/>
              </w:rPr>
              <w:t>genau</w:t>
            </w:r>
          </w:p>
        </w:tc>
        <w:tc>
          <w:tcPr>
            <w:tcW w:w="1297" w:type="pct"/>
            <w:tcBorders>
              <w:top w:val="nil"/>
            </w:tcBorders>
            <w:vAlign w:val="center"/>
          </w:tcPr>
          <w:p w:rsidR="006056B0" w:rsidRPr="0079232F" w:rsidRDefault="006056B0" w:rsidP="004A4AE2">
            <w:pPr>
              <w:pStyle w:val="berschrift4"/>
              <w:rPr>
                <w:rFonts w:ascii="Arial" w:hAnsi="Arial" w:cs="Arial"/>
                <w:b/>
                <w:bCs w:val="0"/>
                <w:sz w:val="20"/>
              </w:rPr>
            </w:pPr>
            <w:r w:rsidRPr="0079232F">
              <w:rPr>
                <w:rFonts w:ascii="Arial" w:hAnsi="Arial" w:cs="Arial"/>
                <w:b/>
                <w:bCs w:val="0"/>
                <w:sz w:val="20"/>
              </w:rPr>
              <w:t>rund</w:t>
            </w:r>
          </w:p>
        </w:tc>
      </w:tr>
      <w:tr w:rsidR="000659EC" w:rsidRPr="0079232F" w:rsidTr="002C6C58">
        <w:trPr>
          <w:trHeight w:hRule="exact" w:val="567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15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20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25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32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40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  <w:tr w:rsidR="000659EC" w:rsidRPr="0079232F" w:rsidTr="002C6C58">
        <w:trPr>
          <w:trHeight w:hRule="exact" w:val="454"/>
        </w:trPr>
        <w:tc>
          <w:tcPr>
            <w:tcW w:w="1113" w:type="pct"/>
            <w:vAlign w:val="center"/>
          </w:tcPr>
          <w:p w:rsidR="006056B0" w:rsidRPr="0079232F" w:rsidRDefault="006056B0" w:rsidP="004A4AE2">
            <w:pPr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50</w:t>
            </w:r>
          </w:p>
        </w:tc>
        <w:tc>
          <w:tcPr>
            <w:tcW w:w="592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44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666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1297" w:type="pct"/>
          </w:tcPr>
          <w:p w:rsidR="006056B0" w:rsidRPr="0079232F" w:rsidRDefault="006056B0" w:rsidP="002C6C58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36"/>
                <w:szCs w:val="36"/>
              </w:rPr>
            </w:pPr>
          </w:p>
        </w:tc>
      </w:tr>
    </w:tbl>
    <w:p w:rsidR="003B53EC" w:rsidRPr="0079232F" w:rsidRDefault="003B53EC" w:rsidP="003B53EC">
      <w:pPr>
        <w:rPr>
          <w:rFonts w:ascii="Arial" w:hAnsi="Arial" w:cs="Arial"/>
          <w:b/>
          <w:sz w:val="28"/>
          <w:u w:val="single"/>
        </w:rPr>
      </w:pPr>
      <w:r w:rsidRPr="0079232F">
        <w:rPr>
          <w:rFonts w:ascii="Arial" w:hAnsi="Arial" w:cs="Arial"/>
          <w:b/>
          <w:sz w:val="28"/>
          <w:u w:val="single"/>
        </w:rPr>
        <w:t>W</w:t>
      </w:r>
      <w:r w:rsidR="000659EC" w:rsidRPr="0079232F">
        <w:rPr>
          <w:rFonts w:ascii="Arial" w:hAnsi="Arial" w:cs="Arial"/>
          <w:b/>
          <w:sz w:val="28"/>
          <w:u w:val="single"/>
        </w:rPr>
        <w:t>h</w:t>
      </w:r>
      <w:r w:rsidRPr="0079232F">
        <w:rPr>
          <w:rFonts w:ascii="Arial" w:hAnsi="Arial" w:cs="Arial"/>
          <w:b/>
          <w:sz w:val="28"/>
          <w:u w:val="single"/>
        </w:rPr>
        <w:t>itworth-Rohrgewinde:</w:t>
      </w:r>
    </w:p>
    <w:p w:rsidR="003B53EC" w:rsidRPr="0079232F" w:rsidRDefault="003B53EC" w:rsidP="003B53EC">
      <w:pPr>
        <w:pStyle w:val="Textkrper2"/>
        <w:spacing w:before="120" w:after="120"/>
        <w:rPr>
          <w:rFonts w:ascii="Arial" w:hAnsi="Arial" w:cs="Arial"/>
        </w:rPr>
      </w:pPr>
      <w:r w:rsidRPr="0079232F">
        <w:rPr>
          <w:rFonts w:ascii="Arial" w:hAnsi="Arial" w:cs="Arial"/>
        </w:rPr>
        <w:t>Rohre und Armaturen können durch Fitting</w:t>
      </w:r>
      <w:r w:rsidR="00AC4F53" w:rsidRPr="0079232F">
        <w:rPr>
          <w:rFonts w:ascii="Arial" w:hAnsi="Arial" w:cs="Arial"/>
        </w:rPr>
        <w:t xml:space="preserve">s </w:t>
      </w:r>
      <w:r w:rsidRPr="0079232F">
        <w:rPr>
          <w:rFonts w:ascii="Arial" w:hAnsi="Arial" w:cs="Arial"/>
        </w:rPr>
        <w:t>(Verbindungsstücke) mit Gewinde</w:t>
      </w:r>
      <w:r w:rsidR="0077592E" w:rsidRPr="0079232F">
        <w:rPr>
          <w:rFonts w:ascii="Arial" w:hAnsi="Arial" w:cs="Arial"/>
        </w:rPr>
        <w:t>n verbunden werden.</w:t>
      </w:r>
    </w:p>
    <w:p w:rsidR="003B53EC" w:rsidRPr="0079232F" w:rsidRDefault="003B53EC" w:rsidP="003B53EC">
      <w:pPr>
        <w:pBdr>
          <w:top w:val="thinThickLargeGap" w:sz="24" w:space="1" w:color="auto"/>
          <w:left w:val="thinThickLargeGap" w:sz="24" w:space="1" w:color="auto"/>
          <w:bottom w:val="thickThinLargeGap" w:sz="24" w:space="1" w:color="auto"/>
          <w:right w:val="thickThinLargeGap" w:sz="24" w:space="1" w:color="auto"/>
        </w:pBdr>
        <w:rPr>
          <w:rFonts w:ascii="Arial" w:hAnsi="Arial" w:cs="Arial"/>
          <w:bCs/>
          <w:sz w:val="24"/>
        </w:rPr>
      </w:pPr>
      <w:r w:rsidRPr="0079232F">
        <w:rPr>
          <w:rFonts w:ascii="Arial" w:hAnsi="Arial" w:cs="Arial"/>
          <w:b/>
          <w:sz w:val="24"/>
          <w:u w:val="single"/>
        </w:rPr>
        <w:t>Merke:</w:t>
      </w:r>
      <w:r w:rsidRPr="0079232F">
        <w:rPr>
          <w:rFonts w:ascii="Arial" w:hAnsi="Arial" w:cs="Arial"/>
          <w:bCs/>
          <w:sz w:val="24"/>
        </w:rPr>
        <w:t xml:space="preserve"> Bei Rohrverbindungen nach </w:t>
      </w:r>
      <w:r w:rsidR="00715E63" w:rsidRPr="0079232F">
        <w:rPr>
          <w:rFonts w:ascii="Arial" w:hAnsi="Arial" w:cs="Arial"/>
          <w:bCs/>
          <w:sz w:val="24"/>
        </w:rPr>
        <w:t>EN 102</w:t>
      </w:r>
      <w:r w:rsidR="006C1DAB" w:rsidRPr="0079232F">
        <w:rPr>
          <w:rFonts w:ascii="Arial" w:hAnsi="Arial" w:cs="Arial"/>
          <w:bCs/>
          <w:sz w:val="24"/>
        </w:rPr>
        <w:t>2</w:t>
      </w:r>
      <w:r w:rsidR="00715E63" w:rsidRPr="0079232F">
        <w:rPr>
          <w:rFonts w:ascii="Arial" w:hAnsi="Arial" w:cs="Arial"/>
          <w:bCs/>
          <w:sz w:val="24"/>
        </w:rPr>
        <w:t>6-1</w:t>
      </w:r>
      <w:r w:rsidRPr="0079232F">
        <w:rPr>
          <w:rFonts w:ascii="Arial" w:hAnsi="Arial" w:cs="Arial"/>
          <w:bCs/>
          <w:sz w:val="24"/>
        </w:rPr>
        <w:t xml:space="preserve"> muss beim Verschrauben eine metallische Pressung zwischen kegeligem Außengewinde und zylindrischem Innengewinde entstehen</w:t>
      </w:r>
      <w:r w:rsidR="006C1DAB" w:rsidRPr="0079232F">
        <w:rPr>
          <w:rFonts w:ascii="Arial" w:hAnsi="Arial" w:cs="Arial"/>
          <w:bCs/>
          <w:sz w:val="24"/>
        </w:rPr>
        <w:t>,</w:t>
      </w:r>
      <w:r w:rsidRPr="0079232F">
        <w:rPr>
          <w:rFonts w:ascii="Arial" w:hAnsi="Arial" w:cs="Arial"/>
          <w:bCs/>
          <w:sz w:val="24"/>
        </w:rPr>
        <w:t xml:space="preserve"> nur dann bleibt die Verbindung dauerhaft dicht</w:t>
      </w:r>
      <w:r w:rsidR="006C1DAB" w:rsidRPr="0079232F">
        <w:rPr>
          <w:rFonts w:ascii="Arial" w:hAnsi="Arial" w:cs="Arial"/>
          <w:bCs/>
          <w:sz w:val="24"/>
        </w:rPr>
        <w:t>.</w:t>
      </w:r>
    </w:p>
    <w:p w:rsidR="003B53EC" w:rsidRPr="0079232F" w:rsidRDefault="003B53EC" w:rsidP="003B53EC">
      <w:pPr>
        <w:pStyle w:val="Textkrper2"/>
        <w:spacing w:before="120"/>
        <w:rPr>
          <w:rFonts w:ascii="Arial" w:hAnsi="Arial" w:cs="Arial"/>
        </w:rPr>
      </w:pPr>
      <w:r w:rsidRPr="0079232F">
        <w:rPr>
          <w:rFonts w:ascii="Arial" w:hAnsi="Arial" w:cs="Arial"/>
        </w:rPr>
        <w:t>Zusätzliche Dichtmittel wie Hanf sind sparsam in die Gewindegänge zu legen. Sie dienen lediglich zum Ausgleich rauer Gewindeflächen und/oder geringer Maßabweichungen.</w:t>
      </w:r>
    </w:p>
    <w:tbl>
      <w:tblPr>
        <w:tblpPr w:leftFromText="141" w:rightFromText="141" w:vertAnchor="text" w:horzAnchor="margin" w:tblpXSpec="right" w:tblpY="451"/>
        <w:tblOverlap w:val="never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"/>
        <w:gridCol w:w="3743"/>
        <w:gridCol w:w="2052"/>
        <w:gridCol w:w="2470"/>
      </w:tblGrid>
      <w:tr w:rsidR="006C1DAB" w:rsidRPr="0079232F" w:rsidTr="0011185C">
        <w:tc>
          <w:tcPr>
            <w:tcW w:w="1042" w:type="dxa"/>
            <w:vMerge w:val="restart"/>
            <w:vAlign w:val="center"/>
          </w:tcPr>
          <w:p w:rsidR="006C1DAB" w:rsidRPr="0079232F" w:rsidRDefault="006C1DAB" w:rsidP="00715E63">
            <w:pPr>
              <w:pStyle w:val="berschrift3"/>
              <w:rPr>
                <w:rFonts w:ascii="Arial" w:hAnsi="Arial" w:cs="Arial"/>
                <w:b/>
                <w:bCs w:val="0"/>
              </w:rPr>
            </w:pPr>
            <w:r w:rsidRPr="0079232F">
              <w:rPr>
                <w:rFonts w:ascii="Arial" w:hAnsi="Arial" w:cs="Arial"/>
                <w:b/>
                <w:bCs w:val="0"/>
              </w:rPr>
              <w:t>DN</w:t>
            </w:r>
          </w:p>
        </w:tc>
        <w:tc>
          <w:tcPr>
            <w:tcW w:w="0" w:type="auto"/>
          </w:tcPr>
          <w:p w:rsidR="006C1DAB" w:rsidRPr="0079232F" w:rsidRDefault="006C1DAB" w:rsidP="00715E6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2F">
              <w:rPr>
                <w:rFonts w:ascii="Arial" w:hAnsi="Arial" w:cs="Arial"/>
                <w:b/>
                <w:sz w:val="20"/>
                <w:szCs w:val="20"/>
              </w:rPr>
              <w:t>Nutzbare Gewindelänge L</w:t>
            </w:r>
            <w:r w:rsidRPr="0079232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a</w:t>
            </w:r>
            <w:r w:rsidR="00BF2452" w:rsidRPr="0079232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="00BF2452" w:rsidRPr="0079232F">
              <w:rPr>
                <w:rFonts w:ascii="Arial" w:hAnsi="Arial" w:cs="Arial"/>
                <w:b/>
                <w:sz w:val="20"/>
                <w:szCs w:val="20"/>
              </w:rPr>
              <w:t>(gerundet)</w:t>
            </w:r>
          </w:p>
        </w:tc>
        <w:tc>
          <w:tcPr>
            <w:tcW w:w="0" w:type="auto"/>
          </w:tcPr>
          <w:p w:rsidR="006C1DAB" w:rsidRPr="0079232F" w:rsidRDefault="0011185C" w:rsidP="00715E63">
            <w:pPr>
              <w:pStyle w:val="berschrift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Handanzugs</w:t>
            </w:r>
            <w:r w:rsidR="006C1DAB" w:rsidRPr="0079232F">
              <w:rPr>
                <w:rFonts w:ascii="Arial" w:hAnsi="Arial" w:cs="Arial"/>
                <w:b/>
                <w:sz w:val="20"/>
              </w:rPr>
              <w:t>länge a</w:t>
            </w:r>
          </w:p>
        </w:tc>
        <w:tc>
          <w:tcPr>
            <w:tcW w:w="0" w:type="auto"/>
          </w:tcPr>
          <w:p w:rsidR="006C1DAB" w:rsidRPr="0079232F" w:rsidRDefault="0011185C" w:rsidP="00715E6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Gewinde</w:t>
            </w:r>
            <w:r w:rsidR="006C1DAB" w:rsidRPr="0079232F">
              <w:rPr>
                <w:rFonts w:ascii="Arial" w:hAnsi="Arial" w:cs="Arial"/>
                <w:b/>
                <w:sz w:val="20"/>
                <w:szCs w:val="20"/>
              </w:rPr>
              <w:t>durchmesser D</w:t>
            </w:r>
          </w:p>
        </w:tc>
      </w:tr>
      <w:tr w:rsidR="006C1DAB" w:rsidRPr="0079232F" w:rsidTr="0011185C">
        <w:trPr>
          <w:trHeight w:val="222"/>
        </w:trPr>
        <w:tc>
          <w:tcPr>
            <w:tcW w:w="1042" w:type="dxa"/>
            <w:vMerge/>
            <w:vAlign w:val="center"/>
          </w:tcPr>
          <w:p w:rsidR="006C1DAB" w:rsidRPr="0079232F" w:rsidRDefault="006C1DAB" w:rsidP="00715E63">
            <w:pPr>
              <w:pStyle w:val="berschrift3"/>
              <w:rPr>
                <w:rFonts w:ascii="Arial" w:hAnsi="Arial" w:cs="Arial"/>
                <w:b/>
                <w:bCs w:val="0"/>
              </w:rPr>
            </w:pPr>
          </w:p>
        </w:tc>
        <w:tc>
          <w:tcPr>
            <w:tcW w:w="0" w:type="auto"/>
            <w:gridSpan w:val="3"/>
          </w:tcPr>
          <w:p w:rsidR="006C1DAB" w:rsidRPr="0079232F" w:rsidRDefault="006C1DAB" w:rsidP="00715E6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2F">
              <w:rPr>
                <w:rFonts w:ascii="Arial" w:hAnsi="Arial" w:cs="Arial"/>
                <w:b/>
                <w:sz w:val="20"/>
                <w:szCs w:val="20"/>
              </w:rPr>
              <w:t>in mm</w:t>
            </w: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15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20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25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32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40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  <w:tr w:rsidR="00715E63" w:rsidRPr="0079232F" w:rsidTr="0011185C">
        <w:trPr>
          <w:trHeight w:hRule="exact" w:val="454"/>
        </w:trPr>
        <w:tc>
          <w:tcPr>
            <w:tcW w:w="1042" w:type="dxa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9232F">
              <w:rPr>
                <w:rFonts w:ascii="Arial" w:hAnsi="Arial" w:cs="Arial"/>
                <w:b/>
                <w:bCs/>
                <w:sz w:val="28"/>
              </w:rPr>
              <w:t>50</w:t>
            </w: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715E63" w:rsidRPr="0079232F" w:rsidRDefault="00715E63" w:rsidP="00715E63">
            <w:pPr>
              <w:jc w:val="center"/>
              <w:rPr>
                <w:rFonts w:ascii="Arial" w:hAnsi="Arial" w:cs="Arial"/>
                <w:bCs/>
                <w:color w:val="FF0000"/>
                <w:sz w:val="32"/>
                <w:szCs w:val="32"/>
              </w:rPr>
            </w:pPr>
          </w:p>
        </w:tc>
      </w:tr>
    </w:tbl>
    <w:p w:rsidR="003B53EC" w:rsidRPr="002C6C58" w:rsidRDefault="003B53EC" w:rsidP="002C6C58">
      <w:pPr>
        <w:tabs>
          <w:tab w:val="left" w:pos="1693"/>
        </w:tabs>
        <w:contextualSpacing/>
        <w:rPr>
          <w:rFonts w:ascii="Arial" w:hAnsi="Arial" w:cs="Arial"/>
        </w:rPr>
      </w:pPr>
    </w:p>
    <w:sectPr w:rsidR="003B53EC" w:rsidRPr="002C6C58" w:rsidSect="002C6C58">
      <w:headerReference w:type="default" r:id="rId6"/>
      <w:pgSz w:w="11906" w:h="16838"/>
      <w:pgMar w:top="111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FCE" w:rsidRDefault="00AF2FCE" w:rsidP="004A4AE2">
      <w:pPr>
        <w:spacing w:after="0" w:line="240" w:lineRule="auto"/>
      </w:pPr>
      <w:r>
        <w:separator/>
      </w:r>
    </w:p>
  </w:endnote>
  <w:endnote w:type="continuationSeparator" w:id="0">
    <w:p w:rsidR="00AF2FCE" w:rsidRDefault="00AF2FCE" w:rsidP="004A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FCE" w:rsidRDefault="00AF2FCE" w:rsidP="004A4AE2">
      <w:pPr>
        <w:spacing w:after="0" w:line="240" w:lineRule="auto"/>
      </w:pPr>
      <w:r>
        <w:separator/>
      </w:r>
    </w:p>
  </w:footnote>
  <w:footnote w:type="continuationSeparator" w:id="0">
    <w:p w:rsidR="00AF2FCE" w:rsidRDefault="00AF2FCE" w:rsidP="004A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1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1842"/>
    </w:tblGrid>
    <w:tr w:rsidR="004A4AE2" w:rsidRPr="0077784B" w:rsidTr="002C6C58">
      <w:trPr>
        <w:trHeight w:val="402"/>
      </w:trPr>
      <w:tc>
        <w:tcPr>
          <w:tcW w:w="2660" w:type="dxa"/>
          <w:vMerge w:val="restart"/>
        </w:tcPr>
        <w:p w:rsidR="004A4AE2" w:rsidRPr="0077784B" w:rsidRDefault="004A4AE2" w:rsidP="00F7593B">
          <w:pPr>
            <w:pStyle w:val="Kopfzeile"/>
          </w:pPr>
          <w:r>
            <w:ptab w:relativeTo="margin" w:alignment="center" w:leader="none"/>
          </w:r>
        </w:p>
      </w:tc>
      <w:tc>
        <w:tcPr>
          <w:tcW w:w="4678" w:type="dxa"/>
          <w:vMerge w:val="restart"/>
        </w:tcPr>
        <w:p w:rsidR="004A4AE2" w:rsidRPr="0079232F" w:rsidRDefault="004A4AE2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79232F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4A4AE2" w:rsidRPr="0079232F" w:rsidRDefault="004A4AE2" w:rsidP="000659EC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  <w:r w:rsidRPr="0079232F">
            <w:rPr>
              <w:rFonts w:ascii="Arial" w:hAnsi="Arial" w:cs="Arial"/>
              <w:color w:val="auto"/>
            </w:rPr>
            <w:t xml:space="preserve">Mittelschwere Gewinderohre </w:t>
          </w:r>
          <w:r w:rsidR="000659EC" w:rsidRPr="0079232F">
            <w:rPr>
              <w:rFonts w:ascii="Arial" w:hAnsi="Arial" w:cs="Arial"/>
              <w:color w:val="auto"/>
            </w:rPr>
            <w:br/>
            <w:t xml:space="preserve">DIN </w:t>
          </w:r>
          <w:r w:rsidRPr="0079232F">
            <w:rPr>
              <w:rFonts w:ascii="Arial" w:hAnsi="Arial" w:cs="Arial"/>
              <w:color w:val="auto"/>
            </w:rPr>
            <w:t>EN 10255</w:t>
          </w:r>
        </w:p>
      </w:tc>
      <w:tc>
        <w:tcPr>
          <w:tcW w:w="1842" w:type="dxa"/>
          <w:vAlign w:val="center"/>
        </w:tcPr>
        <w:p w:rsidR="004A4AE2" w:rsidRPr="0079232F" w:rsidRDefault="004A4AE2" w:rsidP="00F7593B">
          <w:pPr>
            <w:pStyle w:val="Kopfzeile"/>
            <w:rPr>
              <w:rFonts w:ascii="Arial" w:hAnsi="Arial" w:cs="Arial"/>
            </w:rPr>
          </w:pPr>
          <w:r w:rsidRPr="0079232F">
            <w:rPr>
              <w:rFonts w:ascii="Arial" w:hAnsi="Arial" w:cs="Arial"/>
            </w:rPr>
            <w:t>Name</w:t>
          </w:r>
        </w:p>
      </w:tc>
    </w:tr>
    <w:tr w:rsidR="004A4AE2" w:rsidRPr="0077784B" w:rsidTr="002C6C58">
      <w:trPr>
        <w:trHeight w:val="402"/>
      </w:trPr>
      <w:tc>
        <w:tcPr>
          <w:tcW w:w="2660" w:type="dxa"/>
          <w:vMerge/>
        </w:tcPr>
        <w:p w:rsidR="004A4AE2" w:rsidRPr="0077784B" w:rsidRDefault="004A4AE2" w:rsidP="00F7593B">
          <w:pPr>
            <w:pStyle w:val="Kopfzeile"/>
          </w:pPr>
        </w:p>
      </w:tc>
      <w:tc>
        <w:tcPr>
          <w:tcW w:w="4678" w:type="dxa"/>
          <w:vMerge/>
        </w:tcPr>
        <w:p w:rsidR="004A4AE2" w:rsidRPr="0079232F" w:rsidRDefault="004A4AE2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1842" w:type="dxa"/>
          <w:vAlign w:val="center"/>
        </w:tcPr>
        <w:p w:rsidR="004A4AE2" w:rsidRPr="0079232F" w:rsidRDefault="004A4AE2" w:rsidP="00F7593B">
          <w:pPr>
            <w:pStyle w:val="Kopfzeile"/>
            <w:rPr>
              <w:rFonts w:ascii="Arial" w:hAnsi="Arial" w:cs="Arial"/>
            </w:rPr>
          </w:pPr>
          <w:r w:rsidRPr="0079232F">
            <w:rPr>
              <w:rFonts w:ascii="Arial" w:hAnsi="Arial" w:cs="Arial"/>
            </w:rPr>
            <w:t>Klasse</w:t>
          </w:r>
        </w:p>
      </w:tc>
    </w:tr>
    <w:tr w:rsidR="004A4AE2" w:rsidRPr="0077784B" w:rsidTr="002C6C58">
      <w:trPr>
        <w:trHeight w:val="402"/>
      </w:trPr>
      <w:tc>
        <w:tcPr>
          <w:tcW w:w="2660" w:type="dxa"/>
          <w:vMerge/>
        </w:tcPr>
        <w:p w:rsidR="004A4AE2" w:rsidRPr="0077784B" w:rsidRDefault="004A4AE2" w:rsidP="00F7593B">
          <w:pPr>
            <w:pStyle w:val="Kopfzeile"/>
          </w:pPr>
        </w:p>
      </w:tc>
      <w:tc>
        <w:tcPr>
          <w:tcW w:w="4678" w:type="dxa"/>
          <w:vMerge/>
        </w:tcPr>
        <w:p w:rsidR="004A4AE2" w:rsidRPr="0079232F" w:rsidRDefault="004A4AE2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1842" w:type="dxa"/>
          <w:vAlign w:val="center"/>
        </w:tcPr>
        <w:p w:rsidR="004A4AE2" w:rsidRPr="0079232F" w:rsidRDefault="004A4AE2" w:rsidP="00F7593B">
          <w:pPr>
            <w:pStyle w:val="Kopfzeile"/>
            <w:rPr>
              <w:rFonts w:ascii="Arial" w:hAnsi="Arial" w:cs="Arial"/>
            </w:rPr>
          </w:pPr>
          <w:r w:rsidRPr="0079232F">
            <w:rPr>
              <w:rFonts w:ascii="Arial" w:hAnsi="Arial" w:cs="Arial"/>
            </w:rPr>
            <w:t>Datum</w:t>
          </w:r>
        </w:p>
      </w:tc>
    </w:tr>
  </w:tbl>
  <w:p w:rsidR="004A4AE2" w:rsidRDefault="002C6C58" w:rsidP="002C6C58">
    <w:pPr>
      <w:pStyle w:val="Kopfzeile"/>
      <w:tabs>
        <w:tab w:val="clear" w:pos="4536"/>
        <w:tab w:val="clear" w:pos="9072"/>
        <w:tab w:val="left" w:pos="201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3EC"/>
    <w:rsid w:val="000659EC"/>
    <w:rsid w:val="000F118C"/>
    <w:rsid w:val="0011185C"/>
    <w:rsid w:val="001A7C1D"/>
    <w:rsid w:val="002B24CD"/>
    <w:rsid w:val="002C6C58"/>
    <w:rsid w:val="002D267A"/>
    <w:rsid w:val="00346577"/>
    <w:rsid w:val="003B53EC"/>
    <w:rsid w:val="003D0671"/>
    <w:rsid w:val="003F69BF"/>
    <w:rsid w:val="00405AB2"/>
    <w:rsid w:val="004A4AE2"/>
    <w:rsid w:val="005E3F66"/>
    <w:rsid w:val="00604177"/>
    <w:rsid w:val="006056B0"/>
    <w:rsid w:val="00626484"/>
    <w:rsid w:val="00651CB9"/>
    <w:rsid w:val="006C1DAB"/>
    <w:rsid w:val="00715E63"/>
    <w:rsid w:val="0077592E"/>
    <w:rsid w:val="0078084A"/>
    <w:rsid w:val="0079232F"/>
    <w:rsid w:val="00841D1B"/>
    <w:rsid w:val="0087155E"/>
    <w:rsid w:val="008B4633"/>
    <w:rsid w:val="009C211C"/>
    <w:rsid w:val="00A15CA3"/>
    <w:rsid w:val="00A413CE"/>
    <w:rsid w:val="00AC4F53"/>
    <w:rsid w:val="00AD18A6"/>
    <w:rsid w:val="00AF2FCE"/>
    <w:rsid w:val="00B51FE6"/>
    <w:rsid w:val="00BF036E"/>
    <w:rsid w:val="00BF2452"/>
    <w:rsid w:val="00C22B76"/>
    <w:rsid w:val="00C659C8"/>
    <w:rsid w:val="00CE6678"/>
    <w:rsid w:val="00D62E3E"/>
    <w:rsid w:val="00D64A38"/>
    <w:rsid w:val="00DB2CFA"/>
    <w:rsid w:val="00E23E38"/>
    <w:rsid w:val="00EF0089"/>
    <w:rsid w:val="00F4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44BA49F-01EE-4F66-B432-AE6A095F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3F66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A4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3B53E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eastAsia="Times New Roman"/>
      <w:b/>
      <w:sz w:val="32"/>
      <w:szCs w:val="20"/>
      <w:u w:val="single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3B53E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eastAsia="Times New Roman"/>
      <w:bCs/>
      <w:sz w:val="28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3B53E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eastAsia="Times New Roman"/>
      <w:bCs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3B53EC"/>
    <w:rPr>
      <w:rFonts w:ascii="Times New Roman" w:eastAsia="Times New Roman" w:hAnsi="Times New Roman"/>
      <w:b/>
      <w:sz w:val="32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3B53EC"/>
    <w:rPr>
      <w:rFonts w:ascii="Times New Roman" w:eastAsia="Times New Roman" w:hAnsi="Times New Roman"/>
      <w:bCs/>
      <w:sz w:val="28"/>
    </w:rPr>
  </w:style>
  <w:style w:type="character" w:customStyle="1" w:styleId="berschrift4Zchn">
    <w:name w:val="Überschrift 4 Zchn"/>
    <w:basedOn w:val="Absatz-Standardschriftart"/>
    <w:link w:val="berschrift4"/>
    <w:rsid w:val="003B53EC"/>
    <w:rPr>
      <w:rFonts w:ascii="Times New Roman" w:eastAsia="Times New Roman" w:hAnsi="Times New Roman"/>
      <w:bCs/>
      <w:sz w:val="24"/>
    </w:rPr>
  </w:style>
  <w:style w:type="paragraph" w:styleId="Textkrper2">
    <w:name w:val="Body Text 2"/>
    <w:basedOn w:val="Standard"/>
    <w:link w:val="Textkrper2Zchn"/>
    <w:semiHidden/>
    <w:rsid w:val="003B53EC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eastAsia="Times New Roman"/>
      <w:bCs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3B53EC"/>
    <w:rPr>
      <w:rFonts w:ascii="Times New Roman" w:eastAsia="Times New Roman" w:hAnsi="Times New Roman"/>
      <w:bCs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067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A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4AE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A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4AE2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A4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4A4A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18</cp:revision>
  <cp:lastPrinted>2018-10-10T12:24:00Z</cp:lastPrinted>
  <dcterms:created xsi:type="dcterms:W3CDTF">2018-04-12T12:05:00Z</dcterms:created>
  <dcterms:modified xsi:type="dcterms:W3CDTF">2020-05-28T13:44:00Z</dcterms:modified>
</cp:coreProperties>
</file>